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A602" w14:textId="77777777" w:rsidR="00702DE8" w:rsidRPr="00702DE8" w:rsidRDefault="00702DE8" w:rsidP="00702DE8">
      <w:pPr>
        <w:widowControl/>
        <w:shd w:val="clear" w:color="auto" w:fill="FFFFFF"/>
        <w:spacing w:line="675" w:lineRule="atLeast"/>
        <w:jc w:val="center"/>
        <w:outlineLvl w:val="1"/>
        <w:rPr>
          <w:rFonts w:ascii="微软雅黑" w:eastAsia="微软雅黑" w:hAnsi="微软雅黑" w:cs="宋体"/>
          <w:color w:val="333333"/>
          <w:kern w:val="0"/>
          <w:sz w:val="45"/>
          <w:szCs w:val="45"/>
        </w:rPr>
      </w:pPr>
      <w:r w:rsidRPr="00702DE8">
        <w:rPr>
          <w:rFonts w:ascii="微软雅黑" w:eastAsia="微软雅黑" w:hAnsi="微软雅黑" w:cs="宋体" w:hint="eastAsia"/>
          <w:color w:val="333333"/>
          <w:kern w:val="0"/>
          <w:sz w:val="45"/>
          <w:szCs w:val="45"/>
        </w:rPr>
        <w:t>中共中央办公厅 国务院办公厅印发</w:t>
      </w:r>
      <w:r w:rsidRPr="00702DE8">
        <w:rPr>
          <w:rFonts w:ascii="微软雅黑" w:eastAsia="微软雅黑" w:hAnsi="微软雅黑" w:cs="宋体" w:hint="eastAsia"/>
          <w:color w:val="333333"/>
          <w:kern w:val="0"/>
          <w:sz w:val="45"/>
          <w:szCs w:val="45"/>
        </w:rPr>
        <w:br/>
        <w:t>《关于进一步加强财会监督工作的意见》</w:t>
      </w:r>
    </w:p>
    <w:p w14:paraId="0A8DF248" w14:textId="18C47686" w:rsidR="00702DE8" w:rsidRPr="00702DE8" w:rsidRDefault="00702DE8" w:rsidP="00702DE8">
      <w:pPr>
        <w:widowControl/>
        <w:shd w:val="clear" w:color="auto" w:fill="FFFFFF"/>
        <w:spacing w:after="240"/>
        <w:jc w:val="center"/>
        <w:rPr>
          <w:rFonts w:ascii="宋体" w:eastAsia="宋体" w:hAnsi="宋体" w:cs="宋体" w:hint="eastAsia"/>
          <w:color w:val="333333"/>
          <w:kern w:val="0"/>
          <w:sz w:val="24"/>
          <w:szCs w:val="24"/>
        </w:rPr>
      </w:pPr>
    </w:p>
    <w:p w14:paraId="02946D55"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新华社北京2月15日电 近日，中共中央办公厅、国务院办公厅印发了《关于进一步加强财会监督工作的意见》，并发出通知，要求各地区各部门结合实际认真贯彻落实。</w:t>
      </w:r>
    </w:p>
    <w:p w14:paraId="1332F9B3"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《关于进一步加强财会监督工作的意见》全文如下。</w:t>
      </w:r>
    </w:p>
    <w:p w14:paraId="25A1F4C4"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财会监督是依法依规对国家机关、企事业单位、其他组织和个人的财政、财务、会计活动实施的监督。近年来，财会监督作为党和国家监督体系的重要组成部分，在推进全面从严治党、维护中央政令畅通、规范财经秩序、促进经济社会健康发展等方面发挥了重要作用，同时也存在监督体系尚待完善、工作机制有待理顺、法治建设亟待健全、监督能力有待提升、一些领域财经纪律亟需整治等问题。为进一步加强财会监督工作，更好发挥财会监督职能作用，现提出如下意见。</w:t>
      </w:r>
    </w:p>
    <w:p w14:paraId="5137B82D"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w:t>
      </w:r>
      <w:r w:rsidRPr="00702DE8">
        <w:rPr>
          <w:rFonts w:ascii="宋体" w:eastAsia="宋体" w:hAnsi="宋体" w:cs="宋体" w:hint="eastAsia"/>
          <w:b/>
          <w:bCs/>
          <w:color w:val="333333"/>
          <w:kern w:val="0"/>
          <w:sz w:val="24"/>
          <w:szCs w:val="24"/>
        </w:rPr>
        <w:t>一、总体要求</w:t>
      </w:r>
    </w:p>
    <w:p w14:paraId="61A1804B"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一）指导思想。以习近平新时代中国特色社会主义思想为指导，深入贯彻党的二十大精神，完整、准确、全面贯彻新发展理念，加快构建新发展格局，着力推动高质量发展，更好统筹发展和安全，坚持以完善党和国家监督体系为出发点，以党内监督为主导，突出政治属性，严肃财经纪律，健全财会监督体系，完善工作机制，提升财会监督效能，促进财会监督与其他各类监督贯通协调，推动健全</w:t>
      </w:r>
      <w:proofErr w:type="gramStart"/>
      <w:r w:rsidRPr="00702DE8">
        <w:rPr>
          <w:rFonts w:ascii="宋体" w:eastAsia="宋体" w:hAnsi="宋体" w:cs="宋体" w:hint="eastAsia"/>
          <w:color w:val="333333"/>
          <w:kern w:val="0"/>
          <w:sz w:val="24"/>
          <w:szCs w:val="24"/>
        </w:rPr>
        <w:t>党统一</w:t>
      </w:r>
      <w:proofErr w:type="gramEnd"/>
      <w:r w:rsidRPr="00702DE8">
        <w:rPr>
          <w:rFonts w:ascii="宋体" w:eastAsia="宋体" w:hAnsi="宋体" w:cs="宋体" w:hint="eastAsia"/>
          <w:color w:val="333333"/>
          <w:kern w:val="0"/>
          <w:sz w:val="24"/>
          <w:szCs w:val="24"/>
        </w:rPr>
        <w:t>领导、全面覆盖、权威高效的监督体系。</w:t>
      </w:r>
    </w:p>
    <w:p w14:paraId="0BC3B74F"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（二）工作要求</w:t>
      </w:r>
    </w:p>
    <w:p w14:paraId="6E5C010D"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——坚持党的领导，发挥政治优势。坚持加强党的全面领导和党中央集中统一领导，把党的领导落实到财会监督全过程各方面，确保党中央、国务院重大决策部署有效贯彻落实。</w:t>
      </w:r>
    </w:p>
    <w:p w14:paraId="5AA14822"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——坚持依法监督，强化法治思维。按照全面依法治国要求，健全财经领域法律法规和政策制度，加快补齐法治建设短板，依法依规开展监督，严格执法、严肃问责。</w:t>
      </w:r>
    </w:p>
    <w:p w14:paraId="7859164B"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——坚持问题导向，分类精准施策。针对重点领域多发、高发、易发问题和突出矛盾，分类别、分阶段精准施策，强化对公权力运行的制约和监督，建立长效机制，提升监督效能。</w:t>
      </w:r>
    </w:p>
    <w:p w14:paraId="0CB92233"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——坚持协同联动，加强贯通协调。按照统筹协同、分级负责、上下联动的要求，健全财会监督体系，构建高效衔接、运转有序的工作机制，与其他各</w:t>
      </w:r>
      <w:r w:rsidRPr="00702DE8">
        <w:rPr>
          <w:rFonts w:ascii="宋体" w:eastAsia="宋体" w:hAnsi="宋体" w:cs="宋体" w:hint="eastAsia"/>
          <w:color w:val="333333"/>
          <w:kern w:val="0"/>
          <w:sz w:val="24"/>
          <w:szCs w:val="24"/>
        </w:rPr>
        <w:lastRenderedPageBreak/>
        <w:t>类监督有机贯通、相互协调，形成全方位、多层次、立体化的财会监督工作格局。</w:t>
      </w:r>
    </w:p>
    <w:p w14:paraId="3561C82F"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（三）主要目标。到2025年，构建起财政部门主责监督、有关</w:t>
      </w:r>
      <w:proofErr w:type="gramStart"/>
      <w:r w:rsidRPr="00702DE8">
        <w:rPr>
          <w:rFonts w:ascii="宋体" w:eastAsia="宋体" w:hAnsi="宋体" w:cs="宋体" w:hint="eastAsia"/>
          <w:color w:val="333333"/>
          <w:kern w:val="0"/>
          <w:sz w:val="24"/>
          <w:szCs w:val="24"/>
        </w:rPr>
        <w:t>部门依责监督</w:t>
      </w:r>
      <w:proofErr w:type="gramEnd"/>
      <w:r w:rsidRPr="00702DE8">
        <w:rPr>
          <w:rFonts w:ascii="宋体" w:eastAsia="宋体" w:hAnsi="宋体" w:cs="宋体" w:hint="eastAsia"/>
          <w:color w:val="333333"/>
          <w:kern w:val="0"/>
          <w:sz w:val="24"/>
          <w:szCs w:val="24"/>
        </w:rPr>
        <w:t>、各单位内部监督、相关中介机构执业监督、行业协会自律监督的财会监督体系；基本建立起各类监督主体横向协同，中央与地方纵向联动，财会监督与其他各类监督贯通协调的工作机制；财会监督法律制度更加健全，信息化水平明显提高，监督队伍素质不断提升，在规范财政财务管理、提高会计信息质量、维护财经纪律和市场经济秩序等方面发挥重要保障作用。</w:t>
      </w:r>
    </w:p>
    <w:p w14:paraId="03497BC2"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w:t>
      </w:r>
      <w:r w:rsidRPr="00702DE8">
        <w:rPr>
          <w:rFonts w:ascii="宋体" w:eastAsia="宋体" w:hAnsi="宋体" w:cs="宋体" w:hint="eastAsia"/>
          <w:b/>
          <w:bCs/>
          <w:color w:val="333333"/>
          <w:kern w:val="0"/>
          <w:sz w:val="24"/>
          <w:szCs w:val="24"/>
        </w:rPr>
        <w:t>二、进一步健全财会监督体系</w:t>
      </w:r>
    </w:p>
    <w:p w14:paraId="351D7C4C"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四）加强党对财会监督工作的领导。各级党委要加强对财会监督工作的领导，保障党中央决策部署落实到位，统筹推动各项工作有序有效开展。各级政府要建立财会监督协调工作机制，明确工作任务、健全机制、完善制度，加强对下级财会监督工作的督促和指导。</w:t>
      </w:r>
    </w:p>
    <w:p w14:paraId="473639A4"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五）依法履行财会监督主责。各级财政部门是本级财会监督的主责部门，牵头组织对财政、财务、会计管理法律法规及规章制度执行情况的监督。加强预算管理监督，推动构建完善综合统筹、规范透明、约束有力、讲求绩效、持续安全的现代预算制度，</w:t>
      </w:r>
      <w:r w:rsidRPr="00702DE8">
        <w:rPr>
          <w:rFonts w:ascii="宋体" w:eastAsia="宋体" w:hAnsi="宋体" w:cs="宋体" w:hint="eastAsia"/>
          <w:color w:val="333333"/>
          <w:kern w:val="0"/>
          <w:sz w:val="24"/>
          <w:szCs w:val="24"/>
          <w:highlight w:val="green"/>
        </w:rPr>
        <w:t>推进全面实施预算绩效管理</w:t>
      </w:r>
      <w:r w:rsidRPr="00702DE8">
        <w:rPr>
          <w:rFonts w:ascii="宋体" w:eastAsia="宋体" w:hAnsi="宋体" w:cs="宋体" w:hint="eastAsia"/>
          <w:color w:val="333333"/>
          <w:kern w:val="0"/>
          <w:sz w:val="24"/>
          <w:szCs w:val="24"/>
        </w:rPr>
        <w:t>。加强对行政事业性国有资产管理规章制度、政府采购制度实施情况的监督，保障国有资产安全完整，规范政府采购行为。加强对财务管理、内部控制的监督，督促指导相关单位规范财务管理，提升内部管理水平。加强对会计行为的监督，提高会计信息质量。加强对注册会计师、资产评估和代理记账行业执业质量的监督，规范行业秩序，促进行业健康发展。</w:t>
      </w:r>
    </w:p>
    <w:p w14:paraId="064E24BE"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六）依照法定职责实施部门监督。有关部门要依法依规强化对主管、监管行业系统和单位财会监督工作的督促指导。加强对所属单位预算执行的监督，强化预算约束。按照职责分工加强对政府采购活动、资产评估行业的监督，提高政府采购资金使用效益，推动资产评估行业高质量发展。加强对归口财务管理单位财务活动的指导和监督，严格财务管理。按照会计法赋予的职权对有关单位的会计资料实施监督，规范会计行为。</w:t>
      </w:r>
    </w:p>
    <w:p w14:paraId="7EE45088"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七）进一步加强单位内部监督。各单位要加强对本单位经济业务、财务管理、会计行为的日常监督。结合自身实际建立权责清晰、约束有力的内部财会监督机制和内部控制体系，明确内部监督的主体、范围、程序、权责等，落实单位内部财会监督主体责任。各单位主要负责人是本单位财会监督工作第一责任人，对本单位财会工作和财会资料的真实性、完整性负责。单位内部应明确承担财会监督职责的机构或人员，负责本单位经济业务、财会行为和会计资料的日常监督检查。财会人员要加强自我约束，遵守职业道德，拒绝办理或按照职权纠正违反法律法规规定的财会事项，有权检举单位或个人的违法违规行为。</w:t>
      </w:r>
    </w:p>
    <w:p w14:paraId="17F26480"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（八）</w:t>
      </w:r>
      <w:r w:rsidRPr="00702DE8">
        <w:rPr>
          <w:rFonts w:ascii="宋体" w:eastAsia="宋体" w:hAnsi="宋体" w:cs="宋体" w:hint="eastAsia"/>
          <w:color w:val="333333"/>
          <w:kern w:val="0"/>
          <w:sz w:val="24"/>
          <w:szCs w:val="24"/>
          <w:highlight w:val="cyan"/>
        </w:rPr>
        <w:t>发挥中介机构执业监督作用。</w:t>
      </w:r>
      <w:r w:rsidRPr="00702DE8">
        <w:rPr>
          <w:rFonts w:ascii="宋体" w:eastAsia="宋体" w:hAnsi="宋体" w:cs="宋体" w:hint="eastAsia"/>
          <w:color w:val="333333"/>
          <w:kern w:val="0"/>
          <w:sz w:val="24"/>
          <w:szCs w:val="24"/>
          <w:highlight w:val="yellow"/>
        </w:rPr>
        <w:t>会计师事务所、资产评估机构、税务师事务所、代理记账机构等中介机构要严格依法履行审计</w:t>
      </w:r>
      <w:proofErr w:type="gramStart"/>
      <w:r w:rsidRPr="00702DE8">
        <w:rPr>
          <w:rFonts w:ascii="宋体" w:eastAsia="宋体" w:hAnsi="宋体" w:cs="宋体" w:hint="eastAsia"/>
          <w:color w:val="333333"/>
          <w:kern w:val="0"/>
          <w:sz w:val="24"/>
          <w:szCs w:val="24"/>
          <w:highlight w:val="yellow"/>
        </w:rPr>
        <w:t>鉴证</w:t>
      </w:r>
      <w:proofErr w:type="gramEnd"/>
      <w:r w:rsidRPr="00702DE8">
        <w:rPr>
          <w:rFonts w:ascii="宋体" w:eastAsia="宋体" w:hAnsi="宋体" w:cs="宋体" w:hint="eastAsia"/>
          <w:color w:val="333333"/>
          <w:kern w:val="0"/>
          <w:sz w:val="24"/>
          <w:szCs w:val="24"/>
          <w:highlight w:val="yellow"/>
        </w:rPr>
        <w:t>、资产评估、税</w:t>
      </w:r>
      <w:r w:rsidRPr="00702DE8">
        <w:rPr>
          <w:rFonts w:ascii="宋体" w:eastAsia="宋体" w:hAnsi="宋体" w:cs="宋体" w:hint="eastAsia"/>
          <w:color w:val="333333"/>
          <w:kern w:val="0"/>
          <w:sz w:val="24"/>
          <w:szCs w:val="24"/>
          <w:highlight w:val="yellow"/>
        </w:rPr>
        <w:lastRenderedPageBreak/>
        <w:t>收服务、会计服务等职责，确保独立、客观、公正、规范执业。切实加强对执业质量的把控，完善内部控制制度，建立内部风险防控机制，加强风险分类防控，提升内部管理水平，规范承揽和开展业务，建立健全</w:t>
      </w:r>
      <w:r w:rsidRPr="00702DE8">
        <w:rPr>
          <w:rFonts w:ascii="宋体" w:eastAsia="宋体" w:hAnsi="宋体" w:cs="宋体" w:hint="eastAsia"/>
          <w:color w:val="333333"/>
          <w:kern w:val="0"/>
          <w:sz w:val="24"/>
          <w:szCs w:val="24"/>
          <w:highlight w:val="green"/>
        </w:rPr>
        <w:t>事前评估</w:t>
      </w:r>
      <w:r w:rsidRPr="00702DE8">
        <w:rPr>
          <w:rFonts w:ascii="宋体" w:eastAsia="宋体" w:hAnsi="宋体" w:cs="宋体" w:hint="eastAsia"/>
          <w:color w:val="333333"/>
          <w:kern w:val="0"/>
          <w:sz w:val="24"/>
          <w:szCs w:val="24"/>
          <w:highlight w:val="yellow"/>
        </w:rPr>
        <w:t>、</w:t>
      </w:r>
      <w:r w:rsidRPr="00702DE8">
        <w:rPr>
          <w:rFonts w:ascii="宋体" w:eastAsia="宋体" w:hAnsi="宋体" w:cs="宋体" w:hint="eastAsia"/>
          <w:color w:val="333333"/>
          <w:kern w:val="0"/>
          <w:sz w:val="24"/>
          <w:szCs w:val="24"/>
          <w:highlight w:val="green"/>
        </w:rPr>
        <w:t>事中跟踪</w:t>
      </w:r>
      <w:r w:rsidRPr="00702DE8">
        <w:rPr>
          <w:rFonts w:ascii="宋体" w:eastAsia="宋体" w:hAnsi="宋体" w:cs="宋体" w:hint="eastAsia"/>
          <w:color w:val="333333"/>
          <w:kern w:val="0"/>
          <w:sz w:val="24"/>
          <w:szCs w:val="24"/>
          <w:highlight w:val="yellow"/>
        </w:rPr>
        <w:t>、</w:t>
      </w:r>
      <w:r w:rsidRPr="00702DE8">
        <w:rPr>
          <w:rFonts w:ascii="宋体" w:eastAsia="宋体" w:hAnsi="宋体" w:cs="宋体" w:hint="eastAsia"/>
          <w:color w:val="333333"/>
          <w:kern w:val="0"/>
          <w:sz w:val="24"/>
          <w:szCs w:val="24"/>
          <w:highlight w:val="green"/>
        </w:rPr>
        <w:t>事后评价</w:t>
      </w:r>
      <w:r w:rsidRPr="00702DE8">
        <w:rPr>
          <w:rFonts w:ascii="宋体" w:eastAsia="宋体" w:hAnsi="宋体" w:cs="宋体" w:hint="eastAsia"/>
          <w:color w:val="333333"/>
          <w:kern w:val="0"/>
          <w:sz w:val="24"/>
          <w:szCs w:val="24"/>
          <w:highlight w:val="yellow"/>
        </w:rPr>
        <w:t>管理体系，强化质量管理责任。持续提升中介机构一体化管理水平，实现人员调配、财务安排、业务承接、技术标准、信息化建设的实质性一体化管理。</w:t>
      </w:r>
    </w:p>
    <w:p w14:paraId="490635FA"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九）强化行业协会自律监督作用。注册会计师协会、资产评估协会、注册税务师协会、银行业协会、证券业协会等要充分发挥督促引导作用，促进持续提升财会信息质量和内部控制有效性。加强行业诚信建设，健全行业诚信档案，把诚信建设要求贯穿行业管理和服务工作各环节。进一步加强行业自律监管，运用信用记录、警示告诫、公开曝光等措施加大惩戒力度，完善对投诉举报、媒体质疑等的处理机制，推动提升财会业务规范化水平。</w:t>
      </w:r>
    </w:p>
    <w:p w14:paraId="0E51897F"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w:t>
      </w:r>
      <w:r w:rsidRPr="00702DE8">
        <w:rPr>
          <w:rFonts w:ascii="宋体" w:eastAsia="宋体" w:hAnsi="宋体" w:cs="宋体" w:hint="eastAsia"/>
          <w:b/>
          <w:bCs/>
          <w:color w:val="333333"/>
          <w:kern w:val="0"/>
          <w:sz w:val="24"/>
          <w:szCs w:val="24"/>
        </w:rPr>
        <w:t>三、完善财会监督工作机制</w:t>
      </w:r>
    </w:p>
    <w:p w14:paraId="69148029"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加强财会监督主体横向协同。构建财政部门、有关部门、各单位、中介机构、行业协会等监督主体横向协同工作机制。各级财政部门牵头负责本级政府财会监督协调工作机制日常工作，加强沟通协调，抓好统筹谋划和督促指导；税务、人民银行、国有资产监管、银行保险监管、证券监管等部门积极配合、密切协同。建立</w:t>
      </w:r>
      <w:proofErr w:type="gramStart"/>
      <w:r w:rsidRPr="00702DE8">
        <w:rPr>
          <w:rFonts w:ascii="宋体" w:eastAsia="宋体" w:hAnsi="宋体" w:cs="宋体" w:hint="eastAsia"/>
          <w:color w:val="333333"/>
          <w:kern w:val="0"/>
          <w:sz w:val="24"/>
          <w:szCs w:val="24"/>
        </w:rPr>
        <w:t>健全部门</w:t>
      </w:r>
      <w:proofErr w:type="gramEnd"/>
      <w:r w:rsidRPr="00702DE8">
        <w:rPr>
          <w:rFonts w:ascii="宋体" w:eastAsia="宋体" w:hAnsi="宋体" w:cs="宋体" w:hint="eastAsia"/>
          <w:color w:val="333333"/>
          <w:kern w:val="0"/>
          <w:sz w:val="24"/>
          <w:szCs w:val="24"/>
        </w:rPr>
        <w:t>间财会监督政策衔接、重大问题处理、综合执法检查、监督结果运用、监督线索移送、监督信息交流等工作机制，形成监督合力，提升监督效能。建立部门与行业协会联合监管机制，推动行政监管与自律监管有机结合。相关中介机构要严格按照法律法规、准则制度进行执业，并在配合财会监督执法中提供专业意见。中介机构及其从业人员对发现的违法违规行为，应及时向主管部门、监管部门和行业协会报告。各单位应配合依法依规实施财会监督，不得拒绝、阻挠、拖延，不得提供虚假或者有重大遗漏的财会资料及信息。</w:t>
      </w:r>
    </w:p>
    <w:p w14:paraId="5285997B"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一）强化中央与地方纵向联动。压实各有关方面财会监督责任，加强上下联动。国务院财政部门加强财会监督工作的制度建设和统筹协调，牵头组织制定财会监督工作规划，明确年度监督工作重点，指导推动各地区各部门各单位组织实施。县级以上地方政府和有关部门依法依规组织开展本行政区域内财会监督工作。国务院有关部门派出机构依照法律法规规定和上级部门授权实施监督工作。地方各级政府和有关部门要畅通财会监督信息渠道，建立财会监督重大事项报告机制，及时向上一级政府和有关部门反映财会监督中发现的重大问题。</w:t>
      </w:r>
    </w:p>
    <w:p w14:paraId="6A5DF5CC"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二）推动财会监督与其他各类监督贯通协调。建立健全信息沟通、线索移送、协同监督、成果共享等工作机制。开展财会监督要自觉以党内监督为主导，探索深化贯通协调有效路径，加强与巡视巡察机构协作，建立重点监督协同、重大事项会商、线索移交移送机制，通报财会监督检查情况，研究办理巡视巡察移交的建议；加强与纪检监察机关的贯通协调，完善财会监督与纪检监察监督在贯彻落实中央八项规定精神、纠治“四风”、整治群众身边腐败和不正之风等方面要求贯通协调机制，加强监督成果共享，发现党员、监察对象</w:t>
      </w:r>
      <w:r w:rsidRPr="00702DE8">
        <w:rPr>
          <w:rFonts w:ascii="宋体" w:eastAsia="宋体" w:hAnsi="宋体" w:cs="宋体" w:hint="eastAsia"/>
          <w:color w:val="333333"/>
          <w:kern w:val="0"/>
          <w:sz w:val="24"/>
          <w:szCs w:val="24"/>
        </w:rPr>
        <w:lastRenderedPageBreak/>
        <w:t>涉嫌违纪或职务违法、职务犯罪的问题线索，依法依规及时移送纪检监察机关；发挥财会监督专业力量作用，选派财会业务骨干参加巡视巡察、纪委监委监督检查和审查调查。强化与人大监督、民主监督的配合协同，完善与人大监督在提高预算管理规范性、有效性等方面贯通协调机制。增强与行政监督、司法监督、审计监督、统计监督的协同性和联动性，加强信息共享，推动建立健全长效机制，形成监督合力。畅通群众监督、舆论监督渠道，健全财会监督投诉举报受理机制，完善受理、查处、跟踪、整改等制度。</w:t>
      </w:r>
    </w:p>
    <w:p w14:paraId="31AB8573"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w:t>
      </w:r>
      <w:r w:rsidRPr="00702DE8">
        <w:rPr>
          <w:rFonts w:ascii="宋体" w:eastAsia="宋体" w:hAnsi="宋体" w:cs="宋体" w:hint="eastAsia"/>
          <w:b/>
          <w:bCs/>
          <w:color w:val="333333"/>
          <w:kern w:val="0"/>
          <w:sz w:val="24"/>
          <w:szCs w:val="24"/>
        </w:rPr>
        <w:t>四、加大重点领域财会监督力度</w:t>
      </w:r>
    </w:p>
    <w:p w14:paraId="1C2B6DAA"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三）保障党中央、国务院重大决策部署贯彻落实。把推动党中央、国务院重大决策部署贯彻落实作为财会监督工作的首要任务。聚焦深化供给侧结构性改革，做好稳增长、稳就业、稳物价工作，保障和改善民生，防止资本无序扩张，落实财政改革举措等重大部署，综合运用检查核查、评估评价、监测监控、调查研究等方式开展财会监督，严肃查处财经领域违反中央宏观决策和治理调控要求、影响经济社会健康稳定发展的违纪违规行为，确保党中央政令畅通。</w:t>
      </w:r>
    </w:p>
    <w:p w14:paraId="491AC0EA"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四）强化财经纪律刚性约束。加强对财经领域公权力行使的制约和监督，严肃财经纪律。聚焦贯彻落实减税降费、党政机关过紧日子、加强基层保基本民生保工资保运转工作、规范国库管理、加强资产管理、防范债务风险等重点任务，严肃查处财政收入不真实不合</w:t>
      </w:r>
      <w:proofErr w:type="gramStart"/>
      <w:r w:rsidRPr="00702DE8">
        <w:rPr>
          <w:rFonts w:ascii="宋体" w:eastAsia="宋体" w:hAnsi="宋体" w:cs="宋体" w:hint="eastAsia"/>
          <w:color w:val="333333"/>
          <w:kern w:val="0"/>
          <w:sz w:val="24"/>
          <w:szCs w:val="24"/>
        </w:rPr>
        <w:t>规</w:t>
      </w:r>
      <w:proofErr w:type="gramEnd"/>
      <w:r w:rsidRPr="00702DE8">
        <w:rPr>
          <w:rFonts w:ascii="宋体" w:eastAsia="宋体" w:hAnsi="宋体" w:cs="宋体" w:hint="eastAsia"/>
          <w:color w:val="333333"/>
          <w:kern w:val="0"/>
          <w:sz w:val="24"/>
          <w:szCs w:val="24"/>
        </w:rPr>
        <w:t>、违规兴建楼堂馆所、乱设财政专户、违规处置资产、违规新增地方政府隐性债务等突出问题，强化通报问责和处理处罚，使纪律真正成为带电的“高压线”。</w:t>
      </w:r>
    </w:p>
    <w:p w14:paraId="2267A6A7"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五）严厉打击财务会计违法违规行为。坚持“强穿透、堵漏洞、用重典、正风气”，从严从重查处影响恶劣的财务舞弊、会计造假案件，强化对相关责任人的追责问责。加强对国有企业、上市公司、金融企业等的财务、会计行为的监督，严肃查处财务数据造假、出具“阴阳报告”、内部监督失效等突出问题。加强对会计信息质量的监督，依法严厉打击伪造会计账簿、虚构经济业务、滥用会计准则等会计违法违规行为，持续提升会计信息质量。加强对会计师事务所、资产评估机构、代理记账机构等中介机构执业质量监督，聚焦行业突出问题，</w:t>
      </w:r>
      <w:r w:rsidRPr="00702DE8">
        <w:rPr>
          <w:rFonts w:ascii="宋体" w:eastAsia="宋体" w:hAnsi="宋体" w:cs="宋体" w:hint="eastAsia"/>
          <w:color w:val="333333"/>
          <w:kern w:val="0"/>
          <w:sz w:val="24"/>
          <w:szCs w:val="24"/>
          <w:highlight w:val="green"/>
        </w:rPr>
        <w:t>加大对无证经营、挂名执业、违规提供报告、超出胜任能力执业等违法违规行为的整治力度</w:t>
      </w:r>
      <w:r w:rsidRPr="00702DE8">
        <w:rPr>
          <w:rFonts w:ascii="宋体" w:eastAsia="宋体" w:hAnsi="宋体" w:cs="宋体" w:hint="eastAsia"/>
          <w:color w:val="333333"/>
          <w:kern w:val="0"/>
          <w:sz w:val="24"/>
          <w:szCs w:val="24"/>
        </w:rPr>
        <w:t>，强化行业日常监管和信用管理，坚决清除害群之马。</w:t>
      </w:r>
    </w:p>
    <w:p w14:paraId="7D711FBE"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w:t>
      </w:r>
      <w:r w:rsidRPr="00702DE8">
        <w:rPr>
          <w:rFonts w:ascii="宋体" w:eastAsia="宋体" w:hAnsi="宋体" w:cs="宋体" w:hint="eastAsia"/>
          <w:b/>
          <w:bCs/>
          <w:color w:val="333333"/>
          <w:kern w:val="0"/>
          <w:sz w:val="24"/>
          <w:szCs w:val="24"/>
        </w:rPr>
        <w:t>五、保障措施</w:t>
      </w:r>
    </w:p>
    <w:p w14:paraId="77DBBC5F"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六）加强组织领导。各地区各有关部门要强化组织领导，加强协同配合，结合实际制定具体实施方案，确保各项工作任务落地见效。将财会监督工作推进情况作为领导班子和有关领导干部考核的重要内容；对于贯彻落实财会监督决策部署不力、职责履行不到位的，要严肃追责问责。</w:t>
      </w:r>
    </w:p>
    <w:p w14:paraId="43D68E8F"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（十七）推进财会监督法治建设。健全财会监督法律法规制度，</w:t>
      </w:r>
      <w:r w:rsidRPr="00702DE8">
        <w:rPr>
          <w:rFonts w:ascii="宋体" w:eastAsia="宋体" w:hAnsi="宋体" w:cs="宋体" w:hint="eastAsia"/>
          <w:color w:val="333333"/>
          <w:kern w:val="0"/>
          <w:sz w:val="24"/>
          <w:szCs w:val="24"/>
          <w:highlight w:val="green"/>
        </w:rPr>
        <w:t>及时推动修订预算法、会计法、注册会计师法、资产评估法、财政违法行为处罚处分条例等法律法规</w:t>
      </w:r>
      <w:r w:rsidRPr="00702DE8">
        <w:rPr>
          <w:rFonts w:ascii="宋体" w:eastAsia="宋体" w:hAnsi="宋体" w:cs="宋体" w:hint="eastAsia"/>
          <w:color w:val="333333"/>
          <w:kern w:val="0"/>
          <w:sz w:val="24"/>
          <w:szCs w:val="24"/>
        </w:rPr>
        <w:t>。健全财政财务管理、资产管理等制度，完善内部控制制度体</w:t>
      </w:r>
      <w:r w:rsidRPr="00702DE8">
        <w:rPr>
          <w:rFonts w:ascii="宋体" w:eastAsia="宋体" w:hAnsi="宋体" w:cs="宋体" w:hint="eastAsia"/>
          <w:color w:val="333333"/>
          <w:kern w:val="0"/>
          <w:sz w:val="24"/>
          <w:szCs w:val="24"/>
        </w:rPr>
        <w:lastRenderedPageBreak/>
        <w:t>系。</w:t>
      </w:r>
      <w:r w:rsidRPr="00702DE8">
        <w:rPr>
          <w:rFonts w:ascii="宋体" w:eastAsia="宋体" w:hAnsi="宋体" w:cs="宋体" w:hint="eastAsia"/>
          <w:color w:val="333333"/>
          <w:kern w:val="0"/>
          <w:sz w:val="24"/>
          <w:szCs w:val="24"/>
          <w:highlight w:val="green"/>
        </w:rPr>
        <w:t>深化政府会计改革，完善企业会计准则体系和非营利组织会计制度，增强会计准则制度执行效果</w:t>
      </w:r>
      <w:r w:rsidRPr="00702DE8">
        <w:rPr>
          <w:rFonts w:ascii="宋体" w:eastAsia="宋体" w:hAnsi="宋体" w:cs="宋体" w:hint="eastAsia"/>
          <w:color w:val="333333"/>
          <w:kern w:val="0"/>
          <w:sz w:val="24"/>
          <w:szCs w:val="24"/>
        </w:rPr>
        <w:t>。</w:t>
      </w:r>
    </w:p>
    <w:p w14:paraId="1927DC24"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八）加强财会监督队伍建设。县级以上财政部门应强化财会监督队伍和能力建设。各单位应配备与财会监督职能任务相匹配的人员力量，完善财会监督人才政策体系，加强财会监督人才培训教育，分类型、分领域建立高层次财会监督人才库，提升专业能力和综合素质。按照国家有关规定完善财会监督人才激励约束机制。</w:t>
      </w:r>
    </w:p>
    <w:p w14:paraId="293522E7"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十九）统筹推进财会监督信息化建设。深化“互联网+监督”，充分运用大数据和信息化手段，切实提升监管效能。依托全国一体化在线政务服务平台，统筹整合各地区各部门各单位有关公共数据资源，分级分类完善财会监督数据库，推进财会监督数据汇聚融合和共享共用。构建财会领域重大风险识别预警机制。</w:t>
      </w:r>
    </w:p>
    <w:p w14:paraId="7688B8E1" w14:textId="77777777" w:rsidR="00702DE8" w:rsidRPr="00702DE8" w:rsidRDefault="00702DE8" w:rsidP="00702DE8">
      <w:pPr>
        <w:widowControl/>
        <w:shd w:val="clear" w:color="auto" w:fill="FFFFFF"/>
        <w:spacing w:after="240"/>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二十）提升财会监督工作成效。优化监督模式与方式方法，推动日常监督与专项监督、现场监督与非现场监督、线上监督与线下监督、事前事中事后监督相结合，实现监督和管理有机统一。加大对违法违规行为的处理处罚力度，大幅提高违法违规成本，推动实施联合惩戒，依法依规开展追责问责。加强财会监督结果运用，完善监督结果公告公示制度，对违反财经纪律的单位和人员，加大公开曝光力度，属于党员和公职人员的，及时向所在党组织、所在单位通报，发挥警示教育作用。</w:t>
      </w:r>
    </w:p>
    <w:p w14:paraId="76297C15" w14:textId="77777777" w:rsidR="00702DE8" w:rsidRPr="00702DE8" w:rsidRDefault="00702DE8" w:rsidP="00702DE8">
      <w:pPr>
        <w:widowControl/>
        <w:shd w:val="clear" w:color="auto" w:fill="FFFFFF"/>
        <w:jc w:val="left"/>
        <w:rPr>
          <w:rFonts w:ascii="宋体" w:eastAsia="宋体" w:hAnsi="宋体" w:cs="宋体" w:hint="eastAsia"/>
          <w:color w:val="333333"/>
          <w:kern w:val="0"/>
          <w:sz w:val="24"/>
          <w:szCs w:val="24"/>
        </w:rPr>
      </w:pPr>
      <w:r w:rsidRPr="00702DE8">
        <w:rPr>
          <w:rFonts w:ascii="宋体" w:eastAsia="宋体" w:hAnsi="宋体" w:cs="宋体" w:hint="eastAsia"/>
          <w:color w:val="333333"/>
          <w:kern w:val="0"/>
          <w:sz w:val="24"/>
          <w:szCs w:val="24"/>
        </w:rPr>
        <w:t xml:space="preserve">　　（二十一）加强宣传引导。加强财会监督法律法规政策宣传贯彻，强化财会从业人员执业操守教育。在依法合</w:t>
      </w:r>
      <w:proofErr w:type="gramStart"/>
      <w:r w:rsidRPr="00702DE8">
        <w:rPr>
          <w:rFonts w:ascii="宋体" w:eastAsia="宋体" w:hAnsi="宋体" w:cs="宋体" w:hint="eastAsia"/>
          <w:color w:val="333333"/>
          <w:kern w:val="0"/>
          <w:sz w:val="24"/>
          <w:szCs w:val="24"/>
        </w:rPr>
        <w:t>规</w:t>
      </w:r>
      <w:proofErr w:type="gramEnd"/>
      <w:r w:rsidRPr="00702DE8">
        <w:rPr>
          <w:rFonts w:ascii="宋体" w:eastAsia="宋体" w:hAnsi="宋体" w:cs="宋体" w:hint="eastAsia"/>
          <w:color w:val="333333"/>
          <w:kern w:val="0"/>
          <w:sz w:val="24"/>
          <w:szCs w:val="24"/>
        </w:rPr>
        <w:t>、安全保密等前提下，大力推进财会信息公开工作，提高财会信息透明度。鼓励先行先试，强化引领示范，</w:t>
      </w:r>
      <w:proofErr w:type="gramStart"/>
      <w:r w:rsidRPr="00702DE8">
        <w:rPr>
          <w:rFonts w:ascii="宋体" w:eastAsia="宋体" w:hAnsi="宋体" w:cs="宋体" w:hint="eastAsia"/>
          <w:color w:val="333333"/>
          <w:kern w:val="0"/>
          <w:sz w:val="24"/>
          <w:szCs w:val="24"/>
        </w:rPr>
        <w:t>统筹抓好</w:t>
      </w:r>
      <w:proofErr w:type="gramEnd"/>
      <w:r w:rsidRPr="00702DE8">
        <w:rPr>
          <w:rFonts w:ascii="宋体" w:eastAsia="宋体" w:hAnsi="宋体" w:cs="宋体" w:hint="eastAsia"/>
          <w:color w:val="333333"/>
          <w:kern w:val="0"/>
          <w:sz w:val="24"/>
          <w:szCs w:val="24"/>
        </w:rPr>
        <w:t>财会监督试点工作。加强宣传解读和舆论引导，积极回应社会关切，充分调动各方面积极性，营造财会监督工作良好环境。</w:t>
      </w:r>
    </w:p>
    <w:p w14:paraId="4007DD2B" w14:textId="77777777" w:rsidR="00D23CD3" w:rsidRDefault="00D23CD3"/>
    <w:sectPr w:rsidR="00D23C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8C"/>
    <w:rsid w:val="00702DE8"/>
    <w:rsid w:val="00BC458C"/>
    <w:rsid w:val="00D23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9B3AE-402E-46F1-AABE-7BA15A6B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0408">
      <w:bodyDiv w:val="1"/>
      <w:marLeft w:val="0"/>
      <w:marRight w:val="0"/>
      <w:marTop w:val="0"/>
      <w:marBottom w:val="0"/>
      <w:divBdr>
        <w:top w:val="none" w:sz="0" w:space="0" w:color="auto"/>
        <w:left w:val="none" w:sz="0" w:space="0" w:color="auto"/>
        <w:bottom w:val="none" w:sz="0" w:space="0" w:color="auto"/>
        <w:right w:val="none" w:sz="0" w:space="0" w:color="auto"/>
      </w:divBdr>
      <w:divsChild>
        <w:div w:id="2107267871">
          <w:marLeft w:val="0"/>
          <w:marRight w:val="0"/>
          <w:marTop w:val="0"/>
          <w:marBottom w:val="300"/>
          <w:divBdr>
            <w:top w:val="none" w:sz="0" w:space="0" w:color="auto"/>
            <w:left w:val="none" w:sz="0" w:space="0" w:color="auto"/>
            <w:bottom w:val="single" w:sz="6" w:space="0" w:color="E5E5E5"/>
            <w:right w:val="none" w:sz="0" w:space="0" w:color="auto"/>
          </w:divBdr>
          <w:divsChild>
            <w:div w:id="74978959">
              <w:marLeft w:val="0"/>
              <w:marRight w:val="0"/>
              <w:marTop w:val="0"/>
              <w:marBottom w:val="0"/>
              <w:divBdr>
                <w:top w:val="none" w:sz="0" w:space="0" w:color="auto"/>
                <w:left w:val="none" w:sz="0" w:space="0" w:color="auto"/>
                <w:bottom w:val="none" w:sz="0" w:space="0" w:color="auto"/>
                <w:right w:val="none" w:sz="0" w:space="0" w:color="auto"/>
              </w:divBdr>
              <w:divsChild>
                <w:div w:id="17546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02283">
          <w:marLeft w:val="0"/>
          <w:marRight w:val="0"/>
          <w:marTop w:val="0"/>
          <w:marBottom w:val="0"/>
          <w:divBdr>
            <w:top w:val="none" w:sz="0" w:space="0" w:color="auto"/>
            <w:left w:val="none" w:sz="0" w:space="0" w:color="auto"/>
            <w:bottom w:val="none" w:sz="0" w:space="0" w:color="auto"/>
            <w:right w:val="none" w:sz="0" w:space="0" w:color="auto"/>
          </w:divBdr>
          <w:divsChild>
            <w:div w:id="1434131341">
              <w:marLeft w:val="0"/>
              <w:marRight w:val="0"/>
              <w:marTop w:val="0"/>
              <w:marBottom w:val="0"/>
              <w:divBdr>
                <w:top w:val="none" w:sz="0" w:space="0" w:color="auto"/>
                <w:left w:val="none" w:sz="0" w:space="0" w:color="auto"/>
                <w:bottom w:val="none" w:sz="0" w:space="0" w:color="auto"/>
                <w:right w:val="none" w:sz="0" w:space="0" w:color="auto"/>
              </w:divBdr>
              <w:divsChild>
                <w:div w:id="191920629">
                  <w:marLeft w:val="0"/>
                  <w:marRight w:val="0"/>
                  <w:marTop w:val="0"/>
                  <w:marBottom w:val="0"/>
                  <w:divBdr>
                    <w:top w:val="none" w:sz="0" w:space="0" w:color="auto"/>
                    <w:left w:val="none" w:sz="0" w:space="0" w:color="auto"/>
                    <w:bottom w:val="none" w:sz="0" w:space="0" w:color="auto"/>
                    <w:right w:val="none" w:sz="0" w:space="0" w:color="auto"/>
                  </w:divBdr>
                  <w:divsChild>
                    <w:div w:id="1306544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 斌</dc:creator>
  <cp:keywords/>
  <dc:description/>
  <cp:lastModifiedBy>孔 斌</cp:lastModifiedBy>
  <cp:revision>3</cp:revision>
  <dcterms:created xsi:type="dcterms:W3CDTF">2023-02-15T15:06:00Z</dcterms:created>
  <dcterms:modified xsi:type="dcterms:W3CDTF">2023-02-15T15:16:00Z</dcterms:modified>
</cp:coreProperties>
</file>